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4B97" w14:textId="77777777" w:rsidR="00230DEA" w:rsidRPr="00230DEA" w:rsidRDefault="00230DEA" w:rsidP="00230DEA">
      <w:pPr>
        <w:shd w:val="clear" w:color="auto" w:fill="FFFFFF"/>
        <w:spacing w:after="0" w:line="360" w:lineRule="atLeast"/>
        <w:jc w:val="both"/>
        <w:rPr>
          <w:rFonts w:ascii="Source Sans Pro" w:eastAsia="Times New Roman" w:hAnsi="Source Sans Pro" w:cs="Times New Roman"/>
          <w:color w:val="000000"/>
          <w:kern w:val="0"/>
          <w:sz w:val="21"/>
          <w:szCs w:val="21"/>
          <w:lang w:eastAsia="ru-RU"/>
          <w14:ligatures w14:val="none"/>
        </w:rPr>
      </w:pPr>
      <w:bookmarkStart w:id="0" w:name="_GoBack"/>
      <w:bookmarkEnd w:id="0"/>
      <w:r w:rsidRPr="00230DEA">
        <w:rPr>
          <w:rFonts w:ascii="Source Sans Pro" w:eastAsia="Times New Roman" w:hAnsi="Source Sans Pro" w:cs="Times New Roman"/>
          <w:b/>
          <w:bCs/>
          <w:color w:val="000000"/>
          <w:kern w:val="0"/>
          <w:sz w:val="42"/>
          <w:szCs w:val="42"/>
          <w:lang w:eastAsia="ru-RU"/>
          <w14:ligatures w14:val="none"/>
        </w:rPr>
        <w:t>Порядок расчета стоимости электрической энергии по договору энергоснабжения (купли-продажи электрической энергии)</w:t>
      </w:r>
    </w:p>
    <w:p w14:paraId="1242CFC4" w14:textId="77777777" w:rsidR="00230DEA" w:rsidRPr="00230DEA" w:rsidRDefault="00230DEA" w:rsidP="00230DEA">
      <w:pPr>
        <w:shd w:val="clear" w:color="auto" w:fill="FFFFFF"/>
        <w:spacing w:after="0"/>
        <w:jc w:val="both"/>
        <w:rPr>
          <w:rFonts w:ascii="Helvetica" w:eastAsia="Times New Roman" w:hAnsi="Helvetica" w:cs="Helvetica"/>
          <w:color w:val="333333"/>
          <w:kern w:val="0"/>
          <w:sz w:val="21"/>
          <w:szCs w:val="21"/>
          <w:lang w:eastAsia="ru-RU"/>
          <w14:ligatures w14:val="none"/>
        </w:rPr>
      </w:pPr>
      <w:r w:rsidRPr="00230DEA">
        <w:rPr>
          <w:rFonts w:ascii="Helvetica" w:eastAsia="Times New Roman" w:hAnsi="Helvetica" w:cs="Helvetica"/>
          <w:color w:val="333333"/>
          <w:kern w:val="0"/>
          <w:sz w:val="21"/>
          <w:szCs w:val="21"/>
          <w:lang w:eastAsia="ru-RU"/>
          <w14:ligatures w14:val="none"/>
        </w:rPr>
        <w:t> </w:t>
      </w:r>
    </w:p>
    <w:p w14:paraId="28293D37" w14:textId="77777777" w:rsidR="00230DEA" w:rsidRPr="00230DEA" w:rsidRDefault="00230DEA" w:rsidP="00230DEA">
      <w:pPr>
        <w:shd w:val="clear" w:color="auto" w:fill="FFFFFF"/>
        <w:spacing w:after="0"/>
        <w:jc w:val="both"/>
        <w:rPr>
          <w:rFonts w:ascii="Helvetica" w:eastAsia="Times New Roman" w:hAnsi="Helvetica" w:cs="Helvetica"/>
          <w:color w:val="333333"/>
          <w:kern w:val="0"/>
          <w:sz w:val="21"/>
          <w:szCs w:val="21"/>
          <w:lang w:eastAsia="ru-RU"/>
          <w14:ligatures w14:val="none"/>
        </w:rPr>
      </w:pPr>
      <w:r w:rsidRPr="00230DEA">
        <w:rPr>
          <w:rFonts w:ascii="Helvetica" w:eastAsia="Times New Roman" w:hAnsi="Helvetica" w:cs="Helvetica"/>
          <w:color w:val="333333"/>
          <w:kern w:val="0"/>
          <w:sz w:val="21"/>
          <w:szCs w:val="21"/>
          <w:lang w:eastAsia="ru-RU"/>
          <w14:ligatures w14:val="none"/>
        </w:rPr>
        <w:t> </w:t>
      </w:r>
    </w:p>
    <w:p w14:paraId="511E247F"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1. Порядок определения стоимости электроэнергии (мощности) определяется действующим законодательством - Основными положениями функционирования розничных рынков электрической энергии, утвержденных постановлением Правительства РФ от 04.05.2012 г. №442. На территориях субъектов Российской Федерации, объединенных в ценовые зоны оптового рынка (Республика Татарстан относится к первой ценовой зоне), 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по нерегулируемым ценам в рамках предельных уровней нерегулируемых цен, определяемых и применяемых в соответствии с Основными положениями;</w:t>
      </w:r>
    </w:p>
    <w:p w14:paraId="0C6AFAD9"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w:t>
      </w:r>
    </w:p>
    <w:p w14:paraId="7F262115"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2. 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 Стоимость электрической энергии (мощности) по договору купли-продажи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14:paraId="74D0230E"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6FDDB6CF"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3. Предельные нерегулируемые цены на электрическую энергию и мощность определяются в зависимости от ценовой категории, выбранной Потребителем (Покупателем) для расчётов. Потребитель (Покупатель) вправе изменить применяемую ценовую категорию путём предварительного (за 10 рабочих дней до начала расчетного периода, с которого предполагается изменить ценовую категорию) письменного уведомления сбытовой организации о таком изменении, в случаях и в порядке, предусмотренных действующим законодательством.</w:t>
      </w:r>
    </w:p>
    <w:p w14:paraId="27BB249A"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5177F618"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xml:space="preserve">4.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w:t>
      </w:r>
      <w:r w:rsidRPr="00230DEA">
        <w:rPr>
          <w:rFonts w:ascii="Helvetica" w:eastAsia="Times New Roman" w:hAnsi="Helvetica" w:cs="Helvetica"/>
          <w:color w:val="333333"/>
          <w:kern w:val="0"/>
          <w:szCs w:val="28"/>
          <w:lang w:eastAsia="ru-RU"/>
          <w14:ligatures w14:val="none"/>
        </w:rPr>
        <w:lastRenderedPageBreak/>
        <w:t>энергии в объектах электросетевого хозяйства осуществляется на основании данных, полученных:</w:t>
      </w:r>
    </w:p>
    <w:p w14:paraId="0228E1DF" w14:textId="77777777" w:rsidR="00230DEA" w:rsidRPr="00230DEA" w:rsidRDefault="00230DEA" w:rsidP="00230DEA">
      <w:pPr>
        <w:numPr>
          <w:ilvl w:val="0"/>
          <w:numId w:val="1"/>
        </w:numPr>
        <w:shd w:val="clear" w:color="auto" w:fill="FFFFFF"/>
        <w:spacing w:before="100" w:beforeAutospacing="1" w:after="100" w:afterAutospacing="1"/>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с использованием приборов учета электрической энергии, в том числе включенных в состав измерительных комплексов, систем учета;</w:t>
      </w:r>
    </w:p>
    <w:p w14:paraId="756DD1BE" w14:textId="77777777" w:rsidR="00230DEA" w:rsidRPr="00230DEA" w:rsidRDefault="00230DEA" w:rsidP="00230DEA">
      <w:pPr>
        <w:numPr>
          <w:ilvl w:val="0"/>
          <w:numId w:val="1"/>
        </w:numPr>
        <w:shd w:val="clear" w:color="auto" w:fill="FFFFFF"/>
        <w:spacing w:before="100" w:beforeAutospacing="1" w:after="100" w:afterAutospacing="1"/>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при отсутствии приборов учета и в определенных случаях - путем применения расчетных способов, предусмотренных Основными положениями.</w:t>
      </w:r>
    </w:p>
    <w:p w14:paraId="11146CE6"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57A27C4F"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5. Величина мощности - фактический объем мощности, поставленной в расчетном периоде Потребителю (Покупателю), при расчете с которым используется ставка за мощность, определяется следующим образом:</w:t>
      </w:r>
    </w:p>
    <w:p w14:paraId="0F87CADA" w14:textId="77777777" w:rsidR="00230DEA" w:rsidRPr="00230DEA" w:rsidRDefault="00230DEA" w:rsidP="00230DEA">
      <w:pPr>
        <w:numPr>
          <w:ilvl w:val="0"/>
          <w:numId w:val="2"/>
        </w:numPr>
        <w:shd w:val="clear" w:color="auto" w:fill="FFFFFF"/>
        <w:spacing w:before="100" w:beforeAutospacing="1" w:after="100" w:afterAutospacing="1"/>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по ставке нерегулируемой цены - как среднее арифметическое значение почасовых объемов потребления электрической энергии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w:t>
      </w:r>
    </w:p>
    <w:p w14:paraId="677DD31A" w14:textId="77777777" w:rsidR="00230DEA" w:rsidRPr="00230DEA" w:rsidRDefault="00230DEA" w:rsidP="00230DEA">
      <w:pPr>
        <w:numPr>
          <w:ilvl w:val="0"/>
          <w:numId w:val="2"/>
        </w:numPr>
        <w:shd w:val="clear" w:color="auto" w:fill="FFFFFF"/>
        <w:spacing w:before="100" w:beforeAutospacing="1" w:after="100" w:afterAutospacing="1"/>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по ставке тарифа на услуги по передаче электрической энергии за содержание электрических сетей - как среднее арифметическое значение из максимальных фактических почасовых объемов электрической энергии, потребленной в рабочие дни расчетного периода в плановые часы пиковой нагрузки, определенные системным оператором.</w:t>
      </w:r>
    </w:p>
    <w:p w14:paraId="61187857"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02CD9107"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6. При установке прибора учёта не на границе балансовой принадлежности объектов электросетевого хозяйства Потребителя фактический объём электрической энергии, учтённый данным прибором учёта, корректируется на величину потерь электрической энергии в электрических сетях от границы балансовой принадлежности до места установки прибора учёта. Величина потерь электрической энергии определяется в соответствии с действующим законодательством. Почасовые объёмы электрической энергии определяются сбытовой организацией с учётом почасового объёма потерь электрической энергии в электрических сетях от границы балансовой принадлежности до места установки прибора учёта. Предусмотренные настоящим пунктом объёмы потерь электрической энергии рассчитываются сбытовой организацией отдельно в отношении каждого средства измерения в следующем порядке: </w:t>
      </w:r>
    </w:p>
    <w:p w14:paraId="234170D8" w14:textId="77777777" w:rsidR="00230DEA" w:rsidRPr="00230DEA" w:rsidRDefault="00230DEA" w:rsidP="00230DEA">
      <w:pPr>
        <w:numPr>
          <w:ilvl w:val="0"/>
          <w:numId w:val="3"/>
        </w:numPr>
        <w:shd w:val="clear" w:color="auto" w:fill="FFFFFF"/>
        <w:spacing w:before="100" w:beforeAutospacing="1" w:after="100" w:afterAutospacing="1"/>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lastRenderedPageBreak/>
        <w:t>для расчетного (контрольного) прибора учета определяется суммарный по часам суток объем потребленной электрической энергии за расчетный период;</w:t>
      </w:r>
    </w:p>
    <w:p w14:paraId="2092C3E6" w14:textId="77777777" w:rsidR="00230DEA" w:rsidRPr="00230DEA" w:rsidRDefault="00230DEA" w:rsidP="00230DEA">
      <w:pPr>
        <w:numPr>
          <w:ilvl w:val="0"/>
          <w:numId w:val="3"/>
        </w:numPr>
        <w:shd w:val="clear" w:color="auto" w:fill="FFFFFF"/>
        <w:spacing w:before="100" w:beforeAutospacing="1" w:after="100" w:afterAutospacing="1"/>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исходя из фактического объёма электрической энергии за расчётный период, определяется величина потерь электрической энергии по конкретному прибору учёта;</w:t>
      </w:r>
    </w:p>
    <w:p w14:paraId="3972063A" w14:textId="77777777" w:rsidR="00230DEA" w:rsidRPr="00230DEA" w:rsidRDefault="00230DEA" w:rsidP="00230DEA">
      <w:pPr>
        <w:numPr>
          <w:ilvl w:val="0"/>
          <w:numId w:val="3"/>
        </w:numPr>
        <w:shd w:val="clear" w:color="auto" w:fill="FFFFFF"/>
        <w:spacing w:before="100" w:beforeAutospacing="1" w:after="100" w:afterAutospacing="1"/>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полученная величина распределяется по часам суток пропорционально фактическим почасовым объемам электроэнергии по данным расчетного (контрольного) прибора учета за расчетный период.</w:t>
      </w:r>
    </w:p>
    <w:p w14:paraId="6665B755"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67373708"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xml:space="preserve">7. Энергопринимающие устройства Потребителя (Потребителя Покупателя) считаются оборудованными приборами учета, позволяющими измерять почасовые объемы потребления электрической энергии, в случае если такими приборами учета оборудованы все точки поставки в границах балансовой принадлежности Потребителя, кроме тех точек поставки, по которым в соответствии с настоящим пунктом допускается использование интегральных приборов учета. Использование интегральных приборов учета допускается по точкам поставки Потребителя (Покупателя) на объектах электросетевого хозяйства напряжением 10 </w:t>
      </w:r>
      <w:proofErr w:type="spellStart"/>
      <w:r w:rsidRPr="00230DEA">
        <w:rPr>
          <w:rFonts w:ascii="Helvetica" w:eastAsia="Times New Roman" w:hAnsi="Helvetica" w:cs="Helvetica"/>
          <w:color w:val="333333"/>
          <w:kern w:val="0"/>
          <w:szCs w:val="28"/>
          <w:lang w:eastAsia="ru-RU"/>
          <w14:ligatures w14:val="none"/>
        </w:rPr>
        <w:t>кВ</w:t>
      </w:r>
      <w:proofErr w:type="spellEnd"/>
      <w:r w:rsidRPr="00230DEA">
        <w:rPr>
          <w:rFonts w:ascii="Helvetica" w:eastAsia="Times New Roman" w:hAnsi="Helvetica" w:cs="Helvetica"/>
          <w:color w:val="333333"/>
          <w:kern w:val="0"/>
          <w:szCs w:val="28"/>
          <w:lang w:eastAsia="ru-RU"/>
          <w14:ligatures w14:val="none"/>
        </w:rPr>
        <w:t xml:space="preserve">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При этом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по точкам поставки, оборудованным приборами учета, позволяющими измерять почасовые объемы потребления электрической энергии.</w:t>
      </w:r>
    </w:p>
    <w:p w14:paraId="4C47111C"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5D684BE4"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xml:space="preserve">8. Определение фактических объемов потребления электрической энергии (мощности) в расчётном периоде на основании показаний приборов учёта производится энергосбытовой организацией за вычетом транзитного объема электрической энергии (мощности) за соответствующий расчётный период. При этом из каждого почасового объёма электрической энергии, учтённого расчётными приборами учёта Потребителя в расчётном периоде, вычитается транзитный объём электрической энергии за соответствующий час. Под </w:t>
      </w:r>
      <w:r w:rsidRPr="00230DEA">
        <w:rPr>
          <w:rFonts w:ascii="Helvetica" w:eastAsia="Times New Roman" w:hAnsi="Helvetica" w:cs="Helvetica"/>
          <w:color w:val="333333"/>
          <w:kern w:val="0"/>
          <w:szCs w:val="28"/>
          <w:lang w:eastAsia="ru-RU"/>
          <w14:ligatures w14:val="none"/>
        </w:rPr>
        <w:lastRenderedPageBreak/>
        <w:t>транзитным объёмом для целей настоящего Порядка понимаются объёмы электрической энергии, переданные в сети смежных сетевых организаций, объемы электрической энергии иных потребителей, энергопринимающие устройства которых присоединены к сетям Потребителя, а также объем электрической энергии, приобретаемый Потребителем (Покупателем) по договору со сбытовой организацией с  в целях компенсации потерь электрической энергии в электрических сетях Потребителя.</w:t>
      </w:r>
    </w:p>
    <w:p w14:paraId="0534592D"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444DC3AD"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9. Потребитель (Покупатель) оплачивает по нерегулируемым ценам объёмы электрической энергии (мощности), уменьшенные на общий объём электрической энергии, переданный в расчётном периоде Потребителем населению. В целях определения объёмов электрической энергии, оплачиваемых Потребителем (Покупателем) по нерегулируемым ценам, почасовые объёмы электрической энергии уменьшаются на почасовые объёмы электрической энергии, переданной Потребителем в расчётном периоде населению. Почасовые объёмы электрической энергии, переданной Потребителем в расчётном периоде населению, определяются путем распределения интегрального объёма электрической энергии, переданной Потребителем в расчётном периоде населению, по часам пропорционально фактических почасовых объемов электроэнергии по данным интервального прибора учета Потребителя за расчетный период.</w:t>
      </w:r>
    </w:p>
    <w:p w14:paraId="7658A3C1"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418F1022"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10. В отношении Потребителя (Покупателя), рассчитывающегося за электрическую энергию (мощность) по часам суток, в случае наличия расхождений суммы переданных Потребителем (Покупателем) получасовых объемов электроэнергии с данными объемов электроэнергии, определенными по показаниям расчетных (контрольных) приборов учета, а также в случае обнаружения в ходе контрольной проверки сбытовой организацией искажения переданной Потребителем (Покупателем) информации о фактическом получасовом потреблении электроэнергии в сравнении с фактическими замерами по соответствующей точке поставки, энергосбытовая организация учитывает фактический объем электропотребления в текущем периоде.</w:t>
      </w:r>
    </w:p>
    <w:p w14:paraId="286ACD48"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 </w:t>
      </w:r>
    </w:p>
    <w:p w14:paraId="24521056"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11. Расчет объемов электрической энергии (мощности) Потребителя (Покупателя), выбравшего для расчетов пятую или шестую ценовую категорию, осуществляется в соответствии с действующим законодательством, при этом в отношении каждого часа суток определяются величины отклонений фактического почасового объёма потребления электрической энергии и планового объёма потребления электрической энергии на соответствующий час.</w:t>
      </w:r>
    </w:p>
    <w:p w14:paraId="7B496A29"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lastRenderedPageBreak/>
        <w:t> </w:t>
      </w:r>
    </w:p>
    <w:p w14:paraId="4A7AAC91" w14:textId="77777777" w:rsidR="00230DEA" w:rsidRPr="00230DEA" w:rsidRDefault="00230DEA" w:rsidP="00230DEA">
      <w:pPr>
        <w:shd w:val="clear" w:color="auto" w:fill="FFFFFF"/>
        <w:spacing w:after="0"/>
        <w:jc w:val="both"/>
        <w:rPr>
          <w:rFonts w:ascii="Helvetica" w:eastAsia="Times New Roman" w:hAnsi="Helvetica" w:cs="Helvetica"/>
          <w:color w:val="333333"/>
          <w:kern w:val="0"/>
          <w:szCs w:val="28"/>
          <w:lang w:eastAsia="ru-RU"/>
          <w14:ligatures w14:val="none"/>
        </w:rPr>
      </w:pPr>
      <w:r w:rsidRPr="00230DEA">
        <w:rPr>
          <w:rFonts w:ascii="Helvetica" w:eastAsia="Times New Roman" w:hAnsi="Helvetica" w:cs="Helvetica"/>
          <w:color w:val="333333"/>
          <w:kern w:val="0"/>
          <w:szCs w:val="28"/>
          <w:lang w:eastAsia="ru-RU"/>
          <w14:ligatures w14:val="none"/>
        </w:rPr>
        <w:t>12. В случаях определения объема электрической энергии по часам суток и мощности не на основании показаний расчетных приборов учета последующий перерасчет объёмов и стоимости электроэнергии (мощности) не производится. В случае вступления в силу нормативного правового акта, устанавливающего иные правила, в том числе в части определения цены и порядка определения стоимости электрической энергии (мощности), к взаимоотношениям сторон применяются положения вступившего в силу нормативного правового акта.</w:t>
      </w:r>
    </w:p>
    <w:p w14:paraId="78FD0D2A" w14:textId="77777777" w:rsidR="00F12C76" w:rsidRDefault="00F12C76" w:rsidP="00230DEA">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2A5C"/>
    <w:multiLevelType w:val="multilevel"/>
    <w:tmpl w:val="991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D666A"/>
    <w:multiLevelType w:val="multilevel"/>
    <w:tmpl w:val="6D8C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22CAA"/>
    <w:multiLevelType w:val="multilevel"/>
    <w:tmpl w:val="6716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667385">
    <w:abstractNumId w:val="0"/>
  </w:num>
  <w:num w:numId="2" w16cid:durableId="1937404718">
    <w:abstractNumId w:val="1"/>
  </w:num>
  <w:num w:numId="3" w16cid:durableId="195928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EA"/>
    <w:rsid w:val="00230DEA"/>
    <w:rsid w:val="005C044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6179"/>
  <w15:chartTrackingRefBased/>
  <w15:docId w15:val="{1524541E-4020-426B-A4E9-892502A6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b-stl-normal">
    <w:name w:val="wb-stl-normal"/>
    <w:basedOn w:val="a"/>
    <w:rsid w:val="00230DEA"/>
    <w:pPr>
      <w:spacing w:before="100" w:beforeAutospacing="1" w:after="100" w:afterAutospacing="1"/>
    </w:pPr>
    <w:rPr>
      <w:rFonts w:eastAsia="Times New Roman" w:cs="Times New Roman"/>
      <w:kern w:val="0"/>
      <w:sz w:val="24"/>
      <w:szCs w:val="24"/>
      <w:lang w:eastAsia="ru-RU"/>
      <w14:ligatures w14:val="none"/>
    </w:rPr>
  </w:style>
  <w:style w:type="character" w:styleId="a3">
    <w:name w:val="Strong"/>
    <w:basedOn w:val="a0"/>
    <w:uiPriority w:val="22"/>
    <w:qFormat/>
    <w:rsid w:val="00230DEA"/>
    <w:rPr>
      <w:b/>
      <w:bCs/>
    </w:rPr>
  </w:style>
  <w:style w:type="paragraph" w:styleId="a4">
    <w:name w:val="Normal (Web)"/>
    <w:basedOn w:val="a"/>
    <w:uiPriority w:val="99"/>
    <w:semiHidden/>
    <w:unhideWhenUsed/>
    <w:rsid w:val="00230DEA"/>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7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2023-10-03T08:34:00Z</dcterms:created>
  <dcterms:modified xsi:type="dcterms:W3CDTF">2023-10-03T08:35:00Z</dcterms:modified>
</cp:coreProperties>
</file>